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3B" w:rsidRPr="00BB0B48" w:rsidRDefault="00BB0B48" w:rsidP="00BB0B48">
      <w:pPr>
        <w:pStyle w:val="Normlnweb"/>
        <w:spacing w:after="240" w:afterAutospacing="0"/>
        <w:jc w:val="both"/>
        <w:rPr>
          <w:rFonts w:ascii="Arial" w:hAnsi="Arial"/>
          <w:b/>
          <w:sz w:val="28"/>
          <w:szCs w:val="28"/>
        </w:rPr>
      </w:pPr>
      <w:r w:rsidRPr="00BB0B48">
        <w:rPr>
          <w:rFonts w:ascii="Arial" w:hAnsi="Arial"/>
          <w:b/>
          <w:sz w:val="28"/>
          <w:szCs w:val="28"/>
        </w:rPr>
        <w:t xml:space="preserve">Studijní obor </w:t>
      </w:r>
      <w:r w:rsidRPr="00BB0B48">
        <w:rPr>
          <w:rFonts w:ascii="Arial" w:hAnsi="Arial"/>
          <w:b/>
          <w:caps/>
          <w:sz w:val="28"/>
          <w:szCs w:val="28"/>
        </w:rPr>
        <w:t>právo a veřejná správa</w:t>
      </w:r>
      <w:r w:rsidRPr="00BB0B48">
        <w:rPr>
          <w:rFonts w:ascii="Arial" w:hAnsi="Arial"/>
          <w:b/>
          <w:sz w:val="28"/>
          <w:szCs w:val="28"/>
        </w:rPr>
        <w:t xml:space="preserve"> (</w:t>
      </w:r>
      <w:r>
        <w:rPr>
          <w:rFonts w:ascii="Arial" w:hAnsi="Arial"/>
          <w:b/>
          <w:sz w:val="28"/>
          <w:szCs w:val="28"/>
        </w:rPr>
        <w:t>68-43-M</w:t>
      </w:r>
      <w:r w:rsidRPr="00BB0B48">
        <w:rPr>
          <w:rFonts w:ascii="Arial" w:hAnsi="Arial"/>
          <w:b/>
          <w:sz w:val="28"/>
          <w:szCs w:val="28"/>
        </w:rPr>
        <w:t>/01 veřejnosprávní činnost)</w:t>
      </w:r>
    </w:p>
    <w:p w:rsidR="00BB0B48" w:rsidRPr="00BB0B48" w:rsidRDefault="00BB0B48" w:rsidP="00BB0B48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BB0B48">
        <w:rPr>
          <w:rFonts w:ascii="Arial" w:hAnsi="Arial"/>
          <w:sz w:val="22"/>
          <w:szCs w:val="22"/>
        </w:rPr>
        <w:t>Žáci během studia získají přehled o administrativní práci v úřadech nejrůznějšího typu i o právním uspořádání společnosti a veřejného života. Během studia projdou řadou reálných životních situací v institucích a při praxi, která je zařazena ve druhém až čtvrtém ročníku. Seznamují se s prací v moderní kanceláři, která je vybavena vším, co k současné kanceláři neodmyslitelně patří. Absolvent získá ucelené ekonomické a právní znalosti v oblasti činnosti státní správy a místní samosprávy. Tyto základy jsou doplněny o znalosti psaní na stroji, dvou cizích jazyků, obsluhy počítače a zpracování ekonomických agend na počítači.</w:t>
      </w:r>
    </w:p>
    <w:p w:rsidR="00BB0B48" w:rsidRDefault="00BB0B48" w:rsidP="00BB0B48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BB0B48">
        <w:rPr>
          <w:rFonts w:ascii="Arial" w:hAnsi="Arial"/>
          <w:sz w:val="22"/>
          <w:szCs w:val="22"/>
        </w:rPr>
        <w:t>Po ukončení studia a úspěšném vykonání maturitní zkoušky je absolvent připraven zajišťovat jako referent samosprávy nebo státní správy odborné činnosti nebo ucelené agendy v rámci působnosti územních, ústředních nebo jiných orgánů státní správy a samosprávy, např. hospodaření s majetkem obce, vedení evidencí podle závazně platných předpisů, výkon prací souvisejících s vystavováním úředních dokladů, s určováním, vyměřováním a vybíráním dávek a poplatků, se správním řízením apod. Samozřejmostí je i možnost dalšího studia na vysoké či vyšší odborné škole.</w:t>
      </w:r>
    </w:p>
    <w:p w:rsidR="00BB0B48" w:rsidRPr="00993C20" w:rsidRDefault="00BB0B48" w:rsidP="00BB0B48">
      <w:pPr>
        <w:pStyle w:val="Normlnweb"/>
        <w:spacing w:after="240" w:afterAutospacing="0"/>
        <w:jc w:val="both"/>
        <w:rPr>
          <w:rFonts w:ascii="Arial" w:hAnsi="Arial"/>
          <w:b/>
        </w:rPr>
      </w:pPr>
      <w:r w:rsidRPr="00993C20">
        <w:rPr>
          <w:rFonts w:ascii="Arial" w:hAnsi="Arial"/>
          <w:b/>
        </w:rPr>
        <w:t>Učební plán:</w:t>
      </w:r>
    </w:p>
    <w:tbl>
      <w:tblPr>
        <w:tblW w:w="898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51"/>
        <w:gridCol w:w="425"/>
        <w:gridCol w:w="480"/>
        <w:gridCol w:w="512"/>
        <w:gridCol w:w="480"/>
        <w:gridCol w:w="512"/>
        <w:gridCol w:w="480"/>
        <w:gridCol w:w="513"/>
        <w:gridCol w:w="480"/>
        <w:gridCol w:w="512"/>
        <w:gridCol w:w="480"/>
      </w:tblGrid>
      <w:tr w:rsidR="00BB0B48" w:rsidRPr="00BB0B48" w:rsidTr="00BB0B48">
        <w:trPr>
          <w:trHeight w:val="288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Kategorie a názvy vyučovacích předmětů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Zkratka</w:t>
            </w:r>
          </w:p>
        </w:tc>
        <w:tc>
          <w:tcPr>
            <w:tcW w:w="3882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týdenních vyučovacích hodin v ročníku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B0B48" w:rsidRPr="00BB0B48" w:rsidTr="00BB0B48">
        <w:trPr>
          <w:trHeight w:val="972"/>
        </w:trPr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Skupiny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A. Povinné vyučovací předměty</w:t>
            </w:r>
          </w:p>
        </w:tc>
        <w:tc>
          <w:tcPr>
            <w:tcW w:w="5725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B0B48" w:rsidRPr="00BB0B48" w:rsidTr="00BB0B48">
        <w:trPr>
          <w:trHeight w:val="288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CJL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První cizí jazyk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ANJ 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BB0B48" w:rsidRPr="00BB0B48" w:rsidTr="00BB0B48">
        <w:trPr>
          <w:trHeight w:val="264"/>
        </w:trPr>
        <w:tc>
          <w:tcPr>
            <w:tcW w:w="32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Druhý cizí jazyk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BB0B48" w:rsidRPr="00BB0B48" w:rsidTr="00BB0B48">
        <w:trPr>
          <w:trHeight w:val="264"/>
        </w:trPr>
        <w:tc>
          <w:tcPr>
            <w:tcW w:w="32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FJ2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B0B48" w:rsidRPr="00BB0B48" w:rsidTr="00BB0B48">
        <w:trPr>
          <w:trHeight w:val="264"/>
        </w:trPr>
        <w:tc>
          <w:tcPr>
            <w:tcW w:w="32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NJ2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RJ2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Občanská nauka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Zeměpis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BB0B48" w:rsidRPr="00BB0B48" w:rsidTr="00E35611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Seminář MAT/ANJ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B0B48" w:rsidRPr="00BB0B48" w:rsidTr="00BB0B48">
        <w:trPr>
          <w:trHeight w:val="540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Technika administrativy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BB0B48"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BB0B48" w:rsidRPr="00BB0B48" w:rsidTr="00BB0B48">
        <w:trPr>
          <w:trHeight w:val="540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Písemná a elektronická komunikace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BB0B48"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Daně a účetnictví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B0B48" w:rsidRPr="00BB0B48" w:rsidTr="00E35611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Základy přírodních věd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B0B48" w:rsidRPr="00BB0B48" w:rsidTr="00E35611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Společenská kultura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BB0B48"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Veřejná správa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Ekonomika a sociální politika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ESP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BB0B48" w:rsidRPr="00BB0B48" w:rsidTr="00E35611">
        <w:trPr>
          <w:trHeight w:val="276"/>
        </w:trPr>
        <w:tc>
          <w:tcPr>
            <w:tcW w:w="32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Aplikovaná psychologie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B0B48" w:rsidRPr="00BB0B48" w:rsidTr="00BB0B48">
        <w:trPr>
          <w:trHeight w:val="2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0C0C0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E3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E356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E3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E356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E3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E356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E3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E356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E3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E356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BB0B48" w:rsidP="00E3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B0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E356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0B48" w:rsidRPr="00BB0B48" w:rsidRDefault="00E35611" w:rsidP="00BB0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48</w:t>
            </w:r>
          </w:p>
        </w:tc>
      </w:tr>
    </w:tbl>
    <w:p w:rsidR="00BB0B48" w:rsidRPr="00BB0B48" w:rsidRDefault="00BB0B48" w:rsidP="00E35611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BB0B48" w:rsidRPr="00BB0B48" w:rsidSect="00E3561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8"/>
    <w:rsid w:val="0055313B"/>
    <w:rsid w:val="00727FDC"/>
    <w:rsid w:val="00BB0B48"/>
    <w:rsid w:val="00DE3393"/>
    <w:rsid w:val="00E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76162-CBBE-4545-B570-30D1A85A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B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2019-11-11T13:37:00Z</dcterms:created>
  <dcterms:modified xsi:type="dcterms:W3CDTF">2019-11-22T12:23:00Z</dcterms:modified>
</cp:coreProperties>
</file>